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Техническое задание </w:t>
      </w:r>
    </w:p>
    <w:p>
      <w:pPr>
        <w:pStyle w:val="Normal"/>
        <w:jc w:val="center"/>
        <w:rPr/>
      </w:pPr>
      <w:r>
        <w:rPr>
          <w:b/>
          <w:bCs/>
        </w:rPr>
        <w:t>на выполнение работ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1"/>
        <w:numPr>
          <w:ilvl w:val="0"/>
          <w:numId w:val="2"/>
        </w:numPr>
        <w:jc w:val="both"/>
        <w:rPr/>
      </w:pPr>
      <w:r>
        <w:rPr/>
        <w:t>Наименование работ:</w:t>
      </w:r>
      <w:r>
        <w:rPr>
          <w:b w:val="false"/>
          <w:bCs w:val="false"/>
        </w:rPr>
        <w:t xml:space="preserve"> </w:t>
      </w:r>
      <w:r>
        <w:rPr>
          <w:b w:val="false"/>
        </w:rPr>
        <w:t xml:space="preserve">выполнение в 2023 г. работ по </w:t>
      </w:r>
      <w:r>
        <w:rPr>
          <w:rStyle w:val="89"/>
          <w:b w:val="false"/>
        </w:rPr>
        <w:t xml:space="preserve">искусственному воспроизводству водных биологических ресурсов </w:t>
      </w:r>
      <w:r>
        <w:rPr>
          <w:b w:val="false"/>
        </w:rPr>
        <w:t xml:space="preserve">в целях компенсации ущерба водным биоресурсам и среде их обитания, нанесенного в результате </w:t>
      </w:r>
      <w:r>
        <w:rPr>
          <w:rFonts w:cs="Times New Roman"/>
          <w:b w:val="false"/>
          <w:i w:val="false"/>
          <w:sz w:val="24"/>
          <w:szCs w:val="24"/>
        </w:rPr>
        <w:t>осуществления деятельности ООО «Самарские коммунальные системы»</w:t>
      </w:r>
      <w:r>
        <w:rPr>
          <w:b w:val="false"/>
        </w:rPr>
        <w:t xml:space="preserve"> </w:t>
      </w:r>
      <w:r>
        <w:rPr>
          <w:b w:val="false"/>
          <w:lang w:val="ru-RU"/>
        </w:rPr>
        <w:t xml:space="preserve">по </w:t>
      </w:r>
      <w:r>
        <w:rPr>
          <w:b w:val="false"/>
        </w:rPr>
        <w:t>проведени</w:t>
      </w:r>
      <w:r>
        <w:rPr>
          <w:rFonts w:eastAsia="Times New Roman" w:cs="Times New Roman"/>
          <w:b w:val="false"/>
          <w:bCs/>
          <w:color w:val="auto"/>
          <w:kern w:val="0"/>
          <w:sz w:val="24"/>
          <w:szCs w:val="24"/>
          <w:lang w:val="ru-RU" w:eastAsia="zh-CN" w:bidi="ar-SA"/>
        </w:rPr>
        <w:t xml:space="preserve">ю строительных </w:t>
      </w:r>
      <w:r>
        <w:rPr>
          <w:b w:val="false"/>
        </w:rPr>
        <w:t xml:space="preserve"> работ по проекту «Строительство двух водоводов Д-1000 мм от водоводов ПОК в районе ул.Клиническая/ул.Горная г.о. Самара до НФС-3».</w:t>
      </w:r>
    </w:p>
    <w:p>
      <w:pPr>
        <w:pStyle w:val="Normal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ind w:left="567" w:hanging="567"/>
        <w:jc w:val="both"/>
        <w:rPr/>
      </w:pPr>
      <w:r>
        <w:rPr>
          <w:rFonts w:cs="Times New Roman"/>
          <w:b/>
          <w:bCs/>
          <w:szCs w:val="24"/>
        </w:rPr>
        <w:t>Основание необходимости выполнения работ</w:t>
      </w:r>
    </w:p>
    <w:p>
      <w:pPr>
        <w:pStyle w:val="ListParagraph"/>
        <w:spacing w:lineRule="auto" w:line="240"/>
        <w:ind w:left="0" w:hanging="0"/>
        <w:jc w:val="both"/>
        <w:rPr/>
      </w:pPr>
      <w:r>
        <w:rPr>
          <w:b/>
        </w:rPr>
        <w:t>Компенсации ущерба водным биоресурсам нанесенного в результате проведения строительных работ по проекту «Строительство двух водоводов Д-1000 мм от водоводов ПОК в районе ул.Клиническая/ул.Горная г.о. Самара до НФС-3»</w:t>
      </w:r>
      <w:r>
        <w:rPr>
          <w:rFonts w:cs="Times New Roman"/>
          <w:color w:val="000000" w:themeColor="text1"/>
          <w:szCs w:val="24"/>
        </w:rPr>
        <w:t>.</w:t>
      </w:r>
    </w:p>
    <w:p>
      <w:pPr>
        <w:pStyle w:val="ListParagraph"/>
        <w:spacing w:lineRule="auto" w:line="240"/>
        <w:ind w:left="0" w:hanging="0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       </w:t>
      </w:r>
      <w:r>
        <w:rPr>
          <w:rFonts w:cs="Times New Roman"/>
          <w:color w:val="000000" w:themeColor="text1"/>
          <w:szCs w:val="24"/>
        </w:rPr>
        <w:t>Проектом  предусматривается строительство двух водоводов диаметром 1000 мм от существующих водоводов на пересечении ул. Клинической/ул.Гороной до площадки насосно-фильтровальной станции №3 (далее- НФС-3) ООО «Самарские коммунальные системы». Проведение работ по указанной проектной документации планируется в 2023 г.</w:t>
      </w:r>
    </w:p>
    <w:p>
      <w:pPr>
        <w:pStyle w:val="ListParagraph"/>
        <w:spacing w:lineRule="auto" w:line="240"/>
        <w:ind w:left="0" w:firstLine="540"/>
        <w:jc w:val="both"/>
        <w:rPr/>
      </w:pPr>
      <w:r>
        <w:rPr>
          <w:rFonts w:cs="Times New Roman"/>
          <w:color w:val="000000" w:themeColor="text1"/>
          <w:szCs w:val="24"/>
        </w:rPr>
        <w:t>В соответствии с требованиями законодательства РФ, в 2021г. ООО «Самарские коммунальные системы» обеспечено проведение работ по подготовке материалов по</w:t>
      </w:r>
      <w:r>
        <w:rPr>
          <w:rFonts w:eastAsia="Calibri" w:cs="Times New Roman"/>
          <w:color w:val="000000" w:themeColor="text1"/>
          <w:kern w:val="0"/>
          <w:sz w:val="24"/>
          <w:szCs w:val="24"/>
          <w:lang w:val="ru-RU" w:eastAsia="en-US" w:bidi="ar-SA"/>
        </w:rPr>
        <w:t xml:space="preserve"> определению последствий негативного воздействия и расчет размера вреда водным биологическим ресурсам и среде их обитания от </w:t>
      </w:r>
      <w:r>
        <w:rPr>
          <w:rFonts w:cs="Times New Roman"/>
          <w:color w:val="000000" w:themeColor="text1"/>
          <w:szCs w:val="24"/>
        </w:rPr>
        <w:t xml:space="preserve"> проведения строительных работ по</w:t>
      </w:r>
      <w:r>
        <w:rPr>
          <w:b/>
        </w:rPr>
        <w:t xml:space="preserve"> проекту «Строительство двух водоводов Д-1000 мм от водоводов ПОК в районе ул.Клиническая/ул.Горная г.о. Самара до НФС-3»</w:t>
      </w:r>
      <w:r>
        <w:rPr>
          <w:rFonts w:cs="Times New Roman"/>
          <w:color w:val="000000" w:themeColor="text1"/>
          <w:szCs w:val="24"/>
        </w:rPr>
        <w:t>.   Работы  выполнены по договору специализированной организацией — ООО НПЦ «Эко</w:t>
      </w:r>
      <w:r>
        <w:rPr>
          <w:rFonts w:eastAsia="Calibri" w:cs="Times New Roman"/>
          <w:color w:val="000000" w:themeColor="text1"/>
          <w:kern w:val="0"/>
          <w:sz w:val="24"/>
          <w:szCs w:val="24"/>
          <w:lang w:val="ru-RU" w:eastAsia="en-US" w:bidi="ar-SA"/>
        </w:rPr>
        <w:t>Ф</w:t>
      </w:r>
      <w:r>
        <w:rPr>
          <w:rFonts w:cs="Times New Roman"/>
          <w:color w:val="000000" w:themeColor="text1"/>
          <w:szCs w:val="24"/>
        </w:rPr>
        <w:t>ишПроект»</w:t>
      </w:r>
    </w:p>
    <w:p>
      <w:pPr>
        <w:pStyle w:val="ListParagraph"/>
        <w:spacing w:lineRule="auto" w:line="240"/>
        <w:ind w:left="0" w:firstLine="540"/>
        <w:jc w:val="both"/>
        <w:rPr/>
      </w:pPr>
      <w:r>
        <w:rPr>
          <w:rFonts w:cs="Times New Roman"/>
          <w:color w:val="000000" w:themeColor="text1"/>
          <w:szCs w:val="24"/>
        </w:rPr>
        <w:t>Оформленны</w:t>
      </w:r>
      <w:r>
        <w:rPr>
          <w:rFonts w:eastAsia="Calibri" w:cs="Times New Roman"/>
          <w:color w:val="000000" w:themeColor="text1"/>
          <w:szCs w:val="24"/>
        </w:rPr>
        <w:t>й</w:t>
      </w:r>
      <w:r>
        <w:rPr>
          <w:rFonts w:cs="Times New Roman"/>
          <w:color w:val="000000" w:themeColor="text1"/>
          <w:szCs w:val="24"/>
        </w:rPr>
        <w:t xml:space="preserve"> указанной организацией отчет по</w:t>
      </w:r>
      <w:r>
        <w:rPr>
          <w:rFonts w:eastAsia="Calibri" w:cs="Times New Roman"/>
          <w:color w:val="000000" w:themeColor="text1"/>
          <w:kern w:val="0"/>
          <w:sz w:val="24"/>
          <w:szCs w:val="24"/>
          <w:lang w:val="ru-RU" w:eastAsia="en-US" w:bidi="ar-SA"/>
        </w:rPr>
        <w:t xml:space="preserve"> определению последствий негативного воздействия и расчет размера вреда водным биологическим ресурсам и среде их обитания от </w:t>
      </w:r>
      <w:r>
        <w:rPr>
          <w:rFonts w:cs="Times New Roman"/>
          <w:color w:val="000000" w:themeColor="text1"/>
          <w:szCs w:val="24"/>
        </w:rPr>
        <w:t xml:space="preserve"> проведения строительных работ по</w:t>
      </w:r>
      <w:r>
        <w:rPr>
          <w:rFonts w:cs="Times New Roman"/>
          <w:b/>
          <w:color w:val="000000" w:themeColor="text1"/>
          <w:szCs w:val="24"/>
        </w:rPr>
        <w:t xml:space="preserve"> проекту «Строительство двух водоводов Д-1000 мм от водоводов ПОК в районе ул.Клиническая/ул.Горная г.о. Самара до НФС-3»</w:t>
      </w:r>
      <w:r>
        <w:rPr>
          <w:rFonts w:cs="Times New Roman"/>
          <w:color w:val="000000" w:themeColor="text1"/>
          <w:szCs w:val="24"/>
        </w:rPr>
        <w:t>, согласован в Средневолжском ТУ Росрыболовства (заключение исх. № 16713 от 30.12.2021г.).</w:t>
      </w:r>
    </w:p>
    <w:p>
      <w:pPr>
        <w:pStyle w:val="ListParagraph"/>
        <w:spacing w:lineRule="auto" w:line="240"/>
        <w:ind w:left="0" w:firstLine="540"/>
        <w:jc w:val="both"/>
        <w:rPr/>
      </w:pPr>
      <w:r>
        <w:rPr>
          <w:rFonts w:cs="Times New Roman"/>
          <w:b/>
          <w:color w:val="000000" w:themeColor="text1"/>
          <w:szCs w:val="24"/>
        </w:rPr>
        <w:t xml:space="preserve">Выводы отчета </w:t>
      </w:r>
      <w:r>
        <w:rPr>
          <w:rFonts w:eastAsia="Calibri" w:cs="Times New Roman"/>
          <w:b/>
          <w:color w:val="000000" w:themeColor="text1"/>
          <w:kern w:val="0"/>
          <w:sz w:val="24"/>
          <w:szCs w:val="24"/>
          <w:lang w:val="ru-RU" w:eastAsia="en-US" w:bidi="ar-SA"/>
        </w:rPr>
        <w:t>на тему «Определение последствий негативного воздействия и расчет размера вреда водным биологическим ресурсам и среде их обитания от  проведения строительных работ по проекту «Строительство двух водоводов Д-1000 мм от водоводов ПОК в районе ул.Клиническая/ул.Горная г.о. Самара до НФС-3»</w:t>
      </w:r>
      <w:r>
        <w:rPr>
          <w:rFonts w:eastAsia="Calibri" w:cs="Times New Roman"/>
          <w:b/>
          <w:color w:val="000000" w:themeColor="text1"/>
          <w:kern w:val="0"/>
          <w:sz w:val="24"/>
          <w:szCs w:val="24"/>
          <w:lang w:val="en-US" w:eastAsia="en-US" w:bidi="ar-SA"/>
        </w:rPr>
        <w:t>:</w:t>
      </w:r>
    </w:p>
    <w:p>
      <w:pPr>
        <w:pStyle w:val="ListParagraph"/>
        <w:spacing w:lineRule="auto" w:line="240"/>
        <w:ind w:left="0" w:hanging="0"/>
        <w:jc w:val="both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color w:val="000000" w:themeColor="text1"/>
          <w:szCs w:val="24"/>
        </w:rPr>
        <w:t xml:space="preserve">1. Размер вреда, причиненного водным биоресурсам и среде их обитания при реализации работ по объекту «Строительство двух водоводов Д-1000 мм от водоводов ПОК в районе ул. Клиническая/ ул. Горная г.о. Самара до НФС-3», составит </w:t>
      </w:r>
      <w:r>
        <w:rPr>
          <w:rFonts w:cs="Times New Roman"/>
          <w:b/>
          <w:bCs/>
          <w:color w:val="000000" w:themeColor="text1"/>
          <w:szCs w:val="24"/>
        </w:rPr>
        <w:t>1614,77 кг</w:t>
      </w:r>
      <w:r>
        <w:rPr>
          <w:rFonts w:cs="Times New Roman"/>
          <w:b w:val="false"/>
          <w:bCs w:val="false"/>
          <w:color w:val="000000" w:themeColor="text1"/>
          <w:szCs w:val="24"/>
        </w:rPr>
        <w:t xml:space="preserve"> (или 1,61477 т), из которых:</w:t>
      </w:r>
    </w:p>
    <w:p>
      <w:pPr>
        <w:pStyle w:val="ListParagraph"/>
        <w:spacing w:lineRule="auto" w:line="240"/>
        <w:ind w:left="0" w:hanging="0"/>
        <w:jc w:val="both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color w:val="000000" w:themeColor="text1"/>
          <w:szCs w:val="24"/>
        </w:rPr>
        <w:t xml:space="preserve">- временный характер – 220,48 кг общая за период строительных работ. </w:t>
      </w:r>
    </w:p>
    <w:p>
      <w:pPr>
        <w:pStyle w:val="ListParagraph"/>
        <w:spacing w:lineRule="auto" w:line="240"/>
        <w:ind w:left="0" w:hanging="0"/>
        <w:jc w:val="both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color w:val="000000" w:themeColor="text1"/>
          <w:szCs w:val="24"/>
        </w:rPr>
        <w:t xml:space="preserve">- постоянный характер – 1394,29 кг общая за период эксплуатации. </w:t>
      </w:r>
    </w:p>
    <w:p>
      <w:pPr>
        <w:pStyle w:val="ListParagraph"/>
        <w:spacing w:lineRule="auto" w:line="240"/>
        <w:ind w:left="0" w:hanging="0"/>
        <w:jc w:val="both"/>
        <w:rPr/>
      </w:pPr>
      <w:r>
        <w:rPr>
          <w:rFonts w:cs="Times New Roman"/>
          <w:color w:val="000000" w:themeColor="text1"/>
          <w:szCs w:val="24"/>
        </w:rPr>
        <w:t xml:space="preserve">2. </w:t>
      </w:r>
      <w:r>
        <w:rPr>
          <w:rFonts w:cs="Times New Roman"/>
          <w:b w:val="false"/>
          <w:bCs w:val="false"/>
          <w:color w:val="000000" w:themeColor="text1"/>
          <w:szCs w:val="24"/>
        </w:rPr>
        <w:t xml:space="preserve">В рамках мероприятий по устранению последствий негативного воздействия планируемой деятельности на состояние водных биоресурсов и среды их обитания рекомендуется проведение искусственного воспроизводства в виде выпуска в Саратовское водохранилище в границах Самарской области стерляди массой 1,5-2,0 г в количестве </w:t>
      </w:r>
      <w:r>
        <w:rPr>
          <w:rFonts w:cs="Times New Roman"/>
          <w:b/>
          <w:bCs/>
          <w:color w:val="000000" w:themeColor="text1"/>
          <w:szCs w:val="24"/>
        </w:rPr>
        <w:t xml:space="preserve">53826 экз. </w:t>
      </w:r>
      <w:r>
        <w:rPr>
          <w:rFonts w:cs="Times New Roman"/>
          <w:color w:val="000000" w:themeColor="text1"/>
          <w:szCs w:val="24"/>
        </w:rPr>
        <w:t xml:space="preserve">(при средней массе одной воспроизводимой особи в промысловом возврате  1 кг и коэффициенте </w:t>
      </w:r>
      <w:r>
        <w:rPr>
          <w:rFonts w:eastAsia="Calibri" w:cs="Times New Roman"/>
          <w:color w:val="000000" w:themeColor="text1"/>
          <w:kern w:val="0"/>
          <w:sz w:val="24"/>
          <w:szCs w:val="24"/>
          <w:lang w:val="ru-RU" w:eastAsia="en-US" w:bidi="ar-SA"/>
        </w:rPr>
        <w:t xml:space="preserve">промыслового </w:t>
      </w:r>
      <w:r>
        <w:rPr>
          <w:rFonts w:cs="Times New Roman"/>
          <w:color w:val="000000" w:themeColor="text1"/>
          <w:szCs w:val="24"/>
        </w:rPr>
        <w:t>возврата – 3,0%  (в соответствии с заключением исх. № 16713 от 30.12.2021г. Средневолжского ТУ Росрыболовства)).</w:t>
      </w:r>
    </w:p>
    <w:p>
      <w:pPr>
        <w:pStyle w:val="Normal"/>
        <w:widowControl/>
        <w:suppressAutoHyphens w:val="false"/>
        <w:bidi w:val="0"/>
        <w:spacing w:lineRule="auto" w:line="240" w:before="0" w:after="160"/>
        <w:ind w:left="0" w:right="0" w:firstLine="567"/>
        <w:contextualSpacing/>
        <w:jc w:val="both"/>
        <w:rPr>
          <w:color w:val="000000"/>
        </w:rPr>
      </w:pPr>
      <w:r>
        <w:rPr>
          <w:rFonts w:eastAsia="Times New Roman" w:cs="Times New Roman"/>
          <w:bCs/>
          <w:color w:val="000000"/>
          <w:kern w:val="0"/>
          <w:sz w:val="24"/>
          <w:szCs w:val="24"/>
          <w:highlight w:val="white"/>
          <w:lang w:val="ru-RU" w:eastAsia="zh-CN" w:bidi="ar-SA"/>
        </w:rPr>
        <w:t>З</w:t>
      </w:r>
      <w:r>
        <w:rPr>
          <w:color w:val="000000"/>
          <w:sz w:val="24"/>
        </w:rPr>
        <w:t xml:space="preserve">атраты на выполнение  работ  по искусственному воспроизводству водных биоресурсов (выпуск  молоди стерляди) предусмотрены в рамках реализации мероприятия п. 2.2.2 "Строительство двух водоводов Д-1000 мм от водоводов ПОК в районе ул. Клиническая/ ул. Горная г.о. Самара до НФС-3" </w:t>
      </w:r>
      <w:r>
        <w:rPr>
          <w:color w:val="000000"/>
          <w:sz w:val="24"/>
        </w:rPr>
        <w:t>и</w:t>
      </w:r>
      <w:r>
        <w:rPr>
          <w:color w:val="000000"/>
          <w:sz w:val="24"/>
        </w:rPr>
        <w:t>нвестиционной программы ООО «Самарские коммунальные системы» , утверждённой приказом МинЭнерго и ЖКХ №268 от 22.12.2022 года.</w:t>
      </w:r>
    </w:p>
    <w:p>
      <w:pPr>
        <w:pStyle w:val="ListParagraph"/>
        <w:spacing w:lineRule="auto" w:line="240"/>
        <w:ind w:left="0" w:hanging="0"/>
        <w:jc w:val="both"/>
        <w:rPr/>
      </w:pPr>
      <w:r>
        <w:rPr/>
      </w:r>
    </w:p>
    <w:p>
      <w:pPr>
        <w:pStyle w:val="Normal"/>
        <w:spacing w:before="200" w:after="0"/>
        <w:jc w:val="both"/>
        <w:rPr>
          <w:b/>
          <w:b/>
          <w:color w:val="000000"/>
          <w:lang w:val="en-US"/>
        </w:rPr>
      </w:pPr>
      <w:r>
        <w:rPr>
          <w:b/>
          <w:color w:val="000000"/>
          <w:lang w:val="en-US"/>
        </w:rPr>
      </w:r>
    </w:p>
    <w:p>
      <w:pPr>
        <w:pStyle w:val="Normal"/>
        <w:spacing w:before="200" w:after="0"/>
        <w:jc w:val="both"/>
        <w:rPr>
          <w:b/>
          <w:b/>
          <w:color w:val="000000"/>
          <w:lang w:val="en-US"/>
        </w:rPr>
      </w:pPr>
      <w:r>
        <w:rPr>
          <w:b/>
          <w:color w:val="000000"/>
          <w:lang w:val="en-US"/>
        </w:rPr>
      </w:r>
    </w:p>
    <w:p>
      <w:pPr>
        <w:pStyle w:val="Normal"/>
        <w:spacing w:before="200" w:after="0"/>
        <w:jc w:val="both"/>
        <w:rPr>
          <w:b/>
          <w:b/>
          <w:color w:val="000000"/>
        </w:rPr>
      </w:pPr>
      <w:r>
        <w:rPr>
          <w:b/>
          <w:color w:val="000000"/>
          <w:lang w:val="en-US"/>
        </w:rPr>
        <w:t>II</w:t>
      </w:r>
      <w:r>
        <w:rPr>
          <w:b/>
          <w:color w:val="000000"/>
        </w:rPr>
        <w:t>. Состав работ, основные требования и условия выполнения</w:t>
      </w:r>
    </w:p>
    <w:tbl>
      <w:tblPr>
        <w:tblW w:w="9463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75"/>
        <w:gridCol w:w="1843"/>
        <w:gridCol w:w="6945"/>
      </w:tblGrid>
      <w:tr>
        <w:trPr>
          <w:tblHeader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№</w:t>
            </w:r>
          </w:p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Наименование условия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Требования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Наименование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both"/>
              <w:rPr/>
            </w:pPr>
            <w:r>
              <w:rPr/>
              <w:t xml:space="preserve">Выполнение в 2023 г. работ по </w:t>
            </w:r>
            <w:r>
              <w:rPr>
                <w:rStyle w:val="89"/>
              </w:rPr>
              <w:t xml:space="preserve">искусственному воспроизводству водных биологических ресурсов </w:t>
            </w:r>
            <w:r>
              <w:rPr/>
              <w:t xml:space="preserve">в целях компенсации ущерба водным биоресурсам и среде их обитания, нанесенного в результате осуществления деятельности ООО «Самарские коммунальные системы» по 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п</w:t>
            </w:r>
            <w:r>
              <w:rPr/>
              <w:t>роведени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ю</w:t>
            </w:r>
            <w:r>
              <w:rPr/>
              <w:t xml:space="preserve"> работ по проекту «Строительство двух водоводов Д-1000 мм от водоводов ПОК в районе ул.Клиническая/ул.Горная г.о. Самара до НФС-3»</w:t>
            </w:r>
          </w:p>
          <w:p>
            <w:pPr>
              <w:pStyle w:val="Normal"/>
              <w:tabs>
                <w:tab w:val="clear" w:pos="720"/>
                <w:tab w:val="left" w:pos="5520" w:leader="none"/>
              </w:tabs>
              <w:ind w:left="510" w:hanging="454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 xml:space="preserve">Срок выполнения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rPr/>
            </w:pPr>
            <w:r>
              <w:rPr/>
              <w:t xml:space="preserve">Срок выпуска молоди: не позднее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01</w:t>
            </w:r>
            <w:r>
              <w:rPr/>
              <w:t>.11.2023г.</w:t>
            </w:r>
          </w:p>
          <w:p>
            <w:pPr>
              <w:pStyle w:val="Normal"/>
              <w:tabs>
                <w:tab w:val="clear" w:pos="720"/>
                <w:tab w:val="left" w:pos="5520" w:leader="none"/>
              </w:tabs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Место выпуска молоди рыб (место зарыбления)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rPr>
                <w:color w:val="FF0000"/>
                <w:sz w:val="22"/>
                <w:szCs w:val="22"/>
              </w:rPr>
            </w:pPr>
            <w:r>
              <w:rPr/>
              <w:t>Саратовское водохранилище (г.о. Самара) - место устанавливается по согласованию со Средневолжским ТУ Росрыболовства</w:t>
            </w:r>
          </w:p>
        </w:tc>
      </w:tr>
      <w:tr>
        <w:trPr>
          <w:trHeight w:val="47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Объем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spacing w:lineRule="auto" w:line="240"/>
              <w:ind w:left="0" w:hanging="0"/>
              <w:jc w:val="both"/>
              <w:rPr/>
            </w:pPr>
            <w:r>
              <w:rPr>
                <w:szCs w:val="24"/>
              </w:rPr>
              <w:t>И</w:t>
            </w:r>
            <w:r>
              <w:rPr>
                <w:rFonts w:cs="Times New Roman"/>
                <w:szCs w:val="24"/>
              </w:rPr>
              <w:t>скусственное воспроизводство водных биоресурсов:</w:t>
            </w:r>
          </w:p>
          <w:p>
            <w:pPr>
              <w:pStyle w:val="ListParagraph"/>
              <w:spacing w:lineRule="auto" w:line="240" w:before="0" w:after="160"/>
              <w:ind w:left="0" w:hanging="0"/>
              <w:contextualSpacing/>
              <w:jc w:val="both"/>
              <w:rPr/>
            </w:pPr>
            <w:r>
              <w:rPr>
                <w:rFonts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  <w:t xml:space="preserve">- </w:t>
            </w:r>
            <w:r>
              <w:rPr>
                <w:rFonts w:cs="Times New Roman"/>
                <w:szCs w:val="24"/>
              </w:rPr>
              <w:t xml:space="preserve">разовый выпуск в Саратовское водохранилище молоди стерляди средней штучной навеской 1,5-2,0 г в количестве </w:t>
            </w:r>
            <w:r>
              <w:rPr>
                <w:rFonts w:cs="Times New Roman"/>
                <w:b/>
                <w:szCs w:val="24"/>
              </w:rPr>
              <w:t>53826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экз.</w:t>
            </w:r>
            <w:r>
              <w:rPr>
                <w:rFonts w:cs="Times New Roman"/>
                <w:szCs w:val="24"/>
              </w:rPr>
              <w:t xml:space="preserve">, общей биомассой не менее </w:t>
            </w:r>
            <w:r>
              <w:rPr>
                <w:rFonts w:cs="Times New Roman"/>
                <w:b/>
                <w:szCs w:val="24"/>
              </w:rPr>
              <w:t>80,739</w:t>
            </w:r>
            <w:r>
              <w:rPr>
                <w:rFonts w:cs="Times New Roman"/>
                <w:szCs w:val="24"/>
              </w:rPr>
              <w:t xml:space="preserve"> кг.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Требования к  выполнению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Calibri" w:eastAsiaTheme="minorHAnsi"/>
                <w:lang w:eastAsia="en-US"/>
              </w:rPr>
              <w:t>Исполнитель должен:</w:t>
            </w:r>
          </w:p>
          <w:p>
            <w:pPr>
              <w:pStyle w:val="ListParagraph"/>
              <w:numPr>
                <w:ilvl w:val="1"/>
                <w:numId w:val="5"/>
              </w:numPr>
              <w:ind w:left="397" w:hanging="39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Выполнить мероприятия по искусственному воспроизводству водных биоресурсов, в соответствии с действующим законодательством РФ, биотехническими нормативами по разведению молоди ценных промысловых рыб.</w:t>
            </w:r>
          </w:p>
          <w:p>
            <w:pPr>
              <w:pStyle w:val="ListParagraph"/>
              <w:numPr>
                <w:ilvl w:val="1"/>
                <w:numId w:val="5"/>
              </w:numPr>
              <w:ind w:left="397" w:hanging="397"/>
              <w:jc w:val="both"/>
              <w:rPr/>
            </w:pPr>
            <w:r>
              <w:rPr>
                <w:rFonts w:cs="Times New Roman"/>
                <w:szCs w:val="24"/>
              </w:rPr>
              <w:t xml:space="preserve">Подготовить и вырастить водные биоресурсы (молоди стерляди), в соответствии с установленным объемом работ </w:t>
            </w:r>
            <w:r>
              <w:rPr>
                <w:rFonts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  <w:t>п.4 данной таблицы.</w:t>
            </w:r>
          </w:p>
          <w:p>
            <w:pPr>
              <w:pStyle w:val="ListParagraph"/>
              <w:numPr>
                <w:ilvl w:val="1"/>
                <w:numId w:val="5"/>
              </w:numPr>
              <w:ind w:left="397" w:hanging="39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Оповестить комиссию с участием представителей Заказчика и Средневолжского ТУ Росрыболовства о дате и месте загрузки и выпуска молоди рыб в срок не позднее чем за 15 дней до предполагаемой даты каждого выпуска.</w:t>
            </w:r>
          </w:p>
          <w:p>
            <w:pPr>
              <w:pStyle w:val="ListParagraph"/>
              <w:numPr>
                <w:ilvl w:val="1"/>
                <w:numId w:val="5"/>
              </w:numPr>
              <w:ind w:left="397" w:hanging="397"/>
              <w:jc w:val="both"/>
              <w:rPr/>
            </w:pPr>
            <w:r>
              <w:rPr>
                <w:rFonts w:cs="Times New Roman"/>
                <w:szCs w:val="24"/>
              </w:rPr>
              <w:t>Обеспечить  транспортировку (вывоз) молоди рыб (молоди стерляди) к месту выпуска, самостоятельно осуществить доставку рыбопосадочного материала водного биоресурса к месту выпуска специальным живорыбным транспортом.</w:t>
            </w:r>
          </w:p>
          <w:p>
            <w:pPr>
              <w:pStyle w:val="ListParagraph"/>
              <w:numPr>
                <w:ilvl w:val="1"/>
                <w:numId w:val="5"/>
              </w:numPr>
              <w:ind w:left="397" w:hanging="397"/>
              <w:jc w:val="both"/>
              <w:rPr/>
            </w:pPr>
            <w:r>
              <w:rPr>
                <w:rFonts w:cs="Times New Roman"/>
                <w:szCs w:val="24"/>
              </w:rPr>
              <w:t xml:space="preserve">Организовать загрузку и выпуск водных биоресурсов в Саратовское водохранилище в срок не позднее </w:t>
            </w:r>
            <w:r>
              <w:rPr>
                <w:rFonts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  <w:t>01</w:t>
            </w:r>
            <w:r>
              <w:rPr>
                <w:rFonts w:cs="Times New Roman"/>
                <w:szCs w:val="24"/>
              </w:rPr>
              <w:t>.11.2023г. в присутствии комиссии (в т.ч. представители Заказчика, представители  Средневолжского ТУ Росрыболовства).</w:t>
            </w:r>
          </w:p>
          <w:p>
            <w:pPr>
              <w:pStyle w:val="ListParagraph"/>
              <w:numPr>
                <w:ilvl w:val="1"/>
                <w:numId w:val="5"/>
              </w:numPr>
              <w:ind w:left="397" w:hanging="39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Осуществить выпуск молоди рыб в рабочие дни с 8-00 до  17-00. Обеспечить фото-, видеофиксацию загрузки/выгрузки молоди с предоставлением подтверждающих материалов Заказчику.</w:t>
            </w:r>
          </w:p>
          <w:p>
            <w:pPr>
              <w:pStyle w:val="ListParagraph"/>
              <w:numPr>
                <w:ilvl w:val="1"/>
                <w:numId w:val="5"/>
              </w:numPr>
              <w:ind w:left="397" w:hanging="39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Количество рейсов к месту выпуска молоди должно быть не более двух.</w:t>
            </w:r>
          </w:p>
          <w:p>
            <w:pPr>
              <w:pStyle w:val="ListParagraph"/>
              <w:numPr>
                <w:ilvl w:val="1"/>
                <w:numId w:val="5"/>
              </w:numPr>
              <w:tabs>
                <w:tab w:val="clear" w:pos="720"/>
              </w:tabs>
              <w:ind w:left="397" w:right="0" w:hanging="397"/>
              <w:jc w:val="both"/>
              <w:rPr/>
            </w:pPr>
            <w:r>
              <w:rPr>
                <w:rFonts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  <w:t>Оформить  акт выпуска биоресурсов, подписанный уполномоченными представителями Федерального агентства по рыболовству, Исполнителя и Заказчика; - акт приема-передачи рыбоводной продукции.</w:t>
            </w:r>
          </w:p>
          <w:p>
            <w:pPr>
              <w:pStyle w:val="ListParagraph"/>
              <w:numPr>
                <w:ilvl w:val="1"/>
                <w:numId w:val="5"/>
              </w:numPr>
              <w:spacing w:before="0" w:after="160"/>
              <w:ind w:left="397" w:hanging="397"/>
              <w:contextualSpacing/>
              <w:jc w:val="both"/>
              <w:rPr/>
            </w:pP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  <w:t xml:space="preserve">Подтвердить факт выпуска молоди  в водоем  оформлением акта выпуска водных биологических ресурсов, в соответствии с приказом Минсельхоза России от 02.09.2019г. № 518 (акт должен быть оформлен в соответствии с установленными требованиями). 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Условия выполнения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1"/>
                <w:numId w:val="6"/>
              </w:numPr>
              <w:ind w:left="363" w:hanging="397"/>
              <w:rPr/>
            </w:pPr>
            <w:r>
              <w:rPr/>
              <w:t>Исполнитель должен выполнить работы, в соответствии с условиями заключенного с Заказчиком договора, а также требованиями Федерального закона от 20.12.2004г. № 166-ФЗ «О рыболовстве и сохранении водных биологических ресурсов» и Постановления Правительства РФ от 12.02.2014г. № 99 «Об утверждении правил организации искусственного воспроизводства водных биологических ресурсов».</w:t>
            </w:r>
          </w:p>
          <w:p>
            <w:pPr>
              <w:pStyle w:val="ListParagraph"/>
              <w:numPr>
                <w:ilvl w:val="1"/>
                <w:numId w:val="6"/>
              </w:numPr>
              <w:ind w:left="363" w:hanging="397"/>
              <w:jc w:val="both"/>
              <w:rPr/>
            </w:pPr>
            <w:r>
              <w:rPr>
                <w:rFonts w:cs="Times New Roman"/>
                <w:szCs w:val="24"/>
              </w:rPr>
              <w:t>Исполнитель осуществляет выпуск рыбоводной продукции при условии получения положительного заключения об ее ихтиопатологическом состоянии, выданного, в соответствии с законодательством РФ.</w:t>
            </w:r>
          </w:p>
          <w:p>
            <w:pPr>
              <w:pStyle w:val="ListParagraph"/>
              <w:numPr>
                <w:ilvl w:val="1"/>
                <w:numId w:val="6"/>
              </w:numPr>
              <w:ind w:left="363" w:hanging="397"/>
              <w:jc w:val="both"/>
              <w:rPr/>
            </w:pPr>
            <w:r>
              <w:rPr>
                <w:rFonts w:cs="Times New Roman"/>
                <w:szCs w:val="24"/>
              </w:rPr>
              <w:t>Исполнитель должен являться рыбоводным предприятием по искусственному воспроизводству толстолобика и стерляди располагать необходимым количеством рыбы, иметь собственный рыбопитомник и транспортные средства, необходимые для обеспечения качественного исполнения требуемого комплекса работ по договору, заключенному с Заказчиком.</w:t>
            </w:r>
          </w:p>
          <w:p>
            <w:pPr>
              <w:pStyle w:val="ListParagraph"/>
              <w:numPr>
                <w:ilvl w:val="1"/>
                <w:numId w:val="6"/>
              </w:numPr>
              <w:ind w:left="363" w:hanging="397"/>
              <w:jc w:val="both"/>
              <w:rPr/>
            </w:pPr>
            <w:r>
              <w:rPr>
                <w:rFonts w:cs="Times New Roman"/>
                <w:szCs w:val="24"/>
                <w:lang w:eastAsia="ru-RU"/>
              </w:rPr>
              <w:t xml:space="preserve">Загрузка, транспортировка и выпуск рыбоводной продукции должны осуществляться, в соответствии с требованиями Федерального агентства Росрыболовства и его территориальных органов, требованиями </w:t>
            </w:r>
            <w:bookmarkStart w:id="0" w:name="__DdeLink__1409_2572264131"/>
            <w:r>
              <w:rPr>
                <w:rFonts w:cs="Times New Roman"/>
                <w:szCs w:val="24"/>
                <w:lang w:eastAsia="ru-RU"/>
              </w:rPr>
              <w:t>Методики учета водных биологических ресурсов</w:t>
            </w:r>
            <w:bookmarkEnd w:id="0"/>
            <w:r>
              <w:rPr>
                <w:rFonts w:cs="Times New Roman"/>
                <w:szCs w:val="24"/>
                <w:lang w:eastAsia="ru-RU"/>
              </w:rPr>
              <w:t>, выпускаемых в водные объекты рыбохозяйственного значения, утвержденной Приказом Министерства сельского хозяйства РФ от 07.05.2015 № 176 и Инструкции о порядке учета рыбоводной продукции, выпускаемой организациями Российской Федерации в естественные водоемы и водохранилища, утвержденной приказом Роскомрыболовства 29.10.1994 № 44а-у).</w:t>
            </w:r>
          </w:p>
          <w:p>
            <w:pPr>
              <w:pStyle w:val="ListParagraph"/>
              <w:numPr>
                <w:ilvl w:val="1"/>
                <w:numId w:val="6"/>
              </w:numPr>
              <w:spacing w:before="0" w:after="160"/>
              <w:ind w:left="363" w:hanging="397"/>
              <w:contextualSpacing/>
              <w:jc w:val="both"/>
              <w:rPr/>
            </w:pPr>
            <w:r>
              <w:rPr>
                <w:rFonts w:cs="Times New Roman"/>
                <w:szCs w:val="24"/>
                <w:lang w:eastAsia="ru-RU"/>
              </w:rPr>
              <w:t>В целях осуществления искусственного воспроизводства, а также в соответствии с со ст. 2.3 Закона РФ от 14.05.1993г. № 4979-1 «О ветеринарии», оформление ветеринарных сопроводительных документов должно быть произведено в электронной форме с использованием автоматизированной системы ГИС «Меркурий». Исполнитель должен обеспечить своевременное предоставление всех необходимых документов и согласований, подтверждающих надлежащее качество продукции и, при необходимости, внести требуемые данные с использованием указанной автоматизированной системы.</w:t>
            </w:r>
            <w:bookmarkStart w:id="1" w:name="_GoBack"/>
            <w:bookmarkEnd w:id="1"/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 xml:space="preserve">Дополнитель-ные условия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  <w:t xml:space="preserve">В случае, если в соответствии с требованиями законодательства РФ, в течении срока действия договора, по согласованию с уполномоченными государственными органами на осуществление контроля за воздействием на водные биорересурсы, возникнет необходимость проведения Заказчиком дополнительных аналогичных работ по </w:t>
            </w:r>
            <w:r>
              <w:rPr>
                <w:rStyle w:val="89"/>
              </w:rPr>
              <w:t xml:space="preserve">искусственному воспроизводству водных биологических ресурсов (выпуску молоди рыбы) </w:t>
            </w:r>
            <w:r>
              <w:rPr/>
              <w:t xml:space="preserve">в целях компенсации ущерба водным биоресурсам и среде их обитания, который может быть нанесен в результате осуществления деятельности ООО «Самарские коммунальные системы», связанной с обеспечением водопользования, эксплуатацией, обслуживанием, ремонтом  сооружений, оголовков, необходимых для исполнения требований законодательства РФ и не предусмотренных данным договором при его заключении, Заказчик и Исполнитель вправе заключить дополнительное соглашение к Договору об увеличении стоимости работ, </w:t>
            </w:r>
            <w:r>
              <w:rPr>
                <w:sz w:val="24"/>
                <w:szCs w:val="24"/>
              </w:rPr>
              <w:t>но не более че</w:t>
            </w:r>
            <w:r>
              <w:rPr>
                <w:color w:val="auto"/>
                <w:sz w:val="24"/>
                <w:szCs w:val="24"/>
              </w:rPr>
              <w:t>м 100 % от первоначальной стоимости</w:t>
            </w:r>
            <w:r>
              <w:rPr>
                <w:rFonts w:eastAsia="Tahoma"/>
                <w:color w:val="auto"/>
                <w:sz w:val="24"/>
                <w:szCs w:val="24"/>
              </w:rPr>
              <w:t xml:space="preserve"> опциона </w:t>
            </w:r>
            <w:r>
              <w:rPr>
                <w:color w:val="auto"/>
                <w:sz w:val="24"/>
                <w:szCs w:val="24"/>
              </w:rPr>
              <w:t>по выпуск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у</w:t>
            </w:r>
            <w:r>
              <w:rPr>
                <w:color w:val="auto"/>
                <w:sz w:val="24"/>
                <w:szCs w:val="24"/>
              </w:rPr>
              <w:t xml:space="preserve"> молоди.</w:t>
            </w:r>
            <w:r>
              <w:rPr>
                <w:rFonts w:eastAsia="Tahoma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/>
              <w:t>При этом срок действия Договора, при необходимости, также может быть продлен на период проведения дополнительных работ, путем подписания дополнительного соглашения к Договору.</w:t>
            </w:r>
          </w:p>
          <w:p>
            <w:pPr>
              <w:pStyle w:val="Normal"/>
              <w:jc w:val="both"/>
              <w:rPr/>
            </w:pPr>
            <w:r>
              <w:rPr>
                <w:iCs/>
              </w:rPr>
              <w:t>Данное условие не распространяется на требования, касающиеся некачественного выполнения Исполнителем работ, предусмотренных заключенным Договором (в этом случае Исполнитель устраняет замечания и выполняет дополнительные работы за счет собственных средств на условиях, предусмотренных заключенным договором).</w:t>
            </w:r>
          </w:p>
        </w:tc>
      </w:tr>
    </w:tbl>
    <w:p>
      <w:pPr>
        <w:pStyle w:val="ListParagraph"/>
        <w:numPr>
          <w:ilvl w:val="0"/>
          <w:numId w:val="3"/>
        </w:numPr>
        <w:spacing w:before="200" w:after="160"/>
        <w:ind w:left="567" w:hanging="567"/>
        <w:contextualSpacing/>
        <w:jc w:val="both"/>
        <w:rPr>
          <w:rFonts w:cs="Times New Roman"/>
          <w:b/>
          <w:b/>
          <w:szCs w:val="24"/>
        </w:rPr>
      </w:pPr>
      <w:r>
        <w:rPr>
          <w:rFonts w:cs="Times New Roman"/>
          <w:b/>
          <w:szCs w:val="24"/>
        </w:rPr>
        <w:t>Требования к Исполнителю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szCs w:val="24"/>
        </w:rPr>
      </w:pPr>
      <w:r>
        <w:rPr>
          <w:rFonts w:cs="Times New Roman"/>
          <w:szCs w:val="24"/>
        </w:rPr>
        <w:t>Деятельность подрядной организации должна соответствовать целям и задачам, отраженным в учредительных документах.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Организация, предоставляющая услуги, обязана будет обеспечить соблюдение требований законодательства РФ (в т.ч. которые вступят в силу в течение срока действия договора). Работы должны быть выполнены в полном объеме. В результате проведенных работ должно быть обеспечено получение положительных подтверждающих документов. Оформленные в результате оказания услуг документы должны отвечать установленным требованиям. 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Исполнитель, должен располагать всеми, в т.ч. квалифицированными трудовыми, ресурсами, необходимыми для выполнения работ в установленный срок, с надлежащим качеством и в полном объеме. 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Желательно, чтобы организация, предоставляющая услуги, имела положительный опыт выполнения аналогичных работ не менее 3 лет.  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Степень загруженности текущими работами Исполнителя должна обеспечивать возможность выполнения работ, рассматриваемых в данном техническом задании, без ущерба для Заказчика.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Исполнитель должен быть платежеспособным и иметь, при необходимости, требуемые сертификаты, свидетельства, иную лицензионную и разрешительную документацию, предусмотренную действующим законодательством РФ.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Исполнитель должен иметь постоянно действующий офис с лицами, имеющими полномочия по оформлению и подписанию документов, требуемых в рамках проведения работ, а также доступные средства связи (в т.ч. мобильные), позволяющие оперативно ежедневно взаимодействовать при проведении работ и оформлении необходимых документов. 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В рамках выполнения работ Исполнитель самостоятельно обеспечивает подготовку документов, уведомлений, материалов, оборудования, средств, необходимых для проведения работ, в соответствии с заключенным договором и данным техническим заданием.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 оказании услуг Исполнителем должны быть выполнены требования безопасности и режима, установленные в ООО «Самарские коммунальные системы», в т.ч. требования по защите информации.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При выполнении работ Исполнителем должны быть учтены требования по соблюдению конфиденциальности: без согласия Заказчика запрещается передавать информацию, касающуюся выполнения работ, третьим лицам и сторонним организациям (за исключением случаев, когда это предусмотрено законодательством РФ и установленными требованиями, необходимыми для выполнения данных работ).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Требуемые работы должны быть выполнены Исполнителем в установленные договором сроки и с надлежащим качеством. В итоге проведенных работ Исполнитель предоставляет Заказчику все необходимые оригинальные документы и материалы, подтверждающие факт выполнения работ в установленные сроки, с надлежащим качеством и в полном объеме.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Заказчик вправе предъявить Исполнителю требования, связанные с ненадлежащим качеством результата работы, также в случаях, если оно было выявлено после истечения сроков, указанных в заключенном договоре.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Сроки проведения работ, ее этапы, стоимость, порядок оплаты оказанных услуг и сдачи-приемки выполненных работ определяются договором. </w:t>
      </w:r>
    </w:p>
    <w:p>
      <w:pPr>
        <w:pStyle w:val="Normal"/>
        <w:spacing w:before="200" w:after="0"/>
        <w:jc w:val="both"/>
        <w:rPr/>
      </w:pPr>
      <w:r>
        <w:rPr/>
      </w:r>
    </w:p>
    <w:p>
      <w:pPr>
        <w:pStyle w:val="Normal"/>
        <w:spacing w:before="200" w:after="0"/>
        <w:jc w:val="both"/>
        <w:rPr/>
      </w:pPr>
      <w:r>
        <w:rPr/>
      </w:r>
    </w:p>
    <w:p>
      <w:pPr>
        <w:pStyle w:val="Style1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Начальник отдела экологии                                                                                       Е.В. Деханова</w:t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/>
      </w:pPr>
      <w:r>
        <w:rPr>
          <w:sz w:val="18"/>
          <w:szCs w:val="18"/>
        </w:rPr>
        <w:t>Исп.: Деханова Е. В., т. 8(846)207-23-94</w:t>
      </w:r>
    </w:p>
    <w:sectPr>
      <w:type w:val="nextPage"/>
      <w:pgSz w:w="11906" w:h="16838"/>
      <w:pgMar w:left="1418" w:right="849" w:header="0" w:top="709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3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94" w:hanging="360"/>
      </w:pPr>
    </w:lvl>
    <w:lvl w:ilvl="2">
      <w:start w:val="1"/>
      <w:numFmt w:val="decimal"/>
      <w:lvlText w:val="%1.%2.%3."/>
      <w:lvlJc w:val="left"/>
      <w:pPr>
        <w:ind w:left="788" w:hanging="720"/>
      </w:pPr>
    </w:lvl>
    <w:lvl w:ilvl="3">
      <w:start w:val="1"/>
      <w:numFmt w:val="decimal"/>
      <w:lvlText w:val="%1.%2.%3.%4."/>
      <w:lvlJc w:val="left"/>
      <w:pPr>
        <w:ind w:left="822" w:hanging="720"/>
      </w:pPr>
    </w:lvl>
    <w:lvl w:ilvl="4">
      <w:start w:val="1"/>
      <w:numFmt w:val="decimal"/>
      <w:lvlText w:val="%1.%2.%3.%4.%5."/>
      <w:lvlJc w:val="left"/>
      <w:pPr>
        <w:ind w:left="1216" w:hanging="1080"/>
      </w:pPr>
    </w:lvl>
    <w:lvl w:ilvl="5">
      <w:start w:val="1"/>
      <w:numFmt w:val="decimal"/>
      <w:lvlText w:val="%1.%2.%3.%4.%5.%6."/>
      <w:lvlJc w:val="left"/>
      <w:pPr>
        <w:ind w:left="1250" w:hanging="1080"/>
      </w:pPr>
    </w:lvl>
    <w:lvl w:ilvl="6">
      <w:start w:val="1"/>
      <w:numFmt w:val="decimal"/>
      <w:lvlText w:val="%1.%2.%3.%4.%5.%6.%7."/>
      <w:lvlJc w:val="left"/>
      <w:pPr>
        <w:ind w:left="1644" w:hanging="1440"/>
      </w:pPr>
    </w:lvl>
    <w:lvl w:ilvl="7">
      <w:start w:val="1"/>
      <w:numFmt w:val="decimal"/>
      <w:lvlText w:val="%1.%2.%3.%4.%5.%6.%7.%8."/>
      <w:lvlJc w:val="left"/>
      <w:pPr>
        <w:ind w:left="1678" w:hanging="1440"/>
      </w:pPr>
    </w:lvl>
    <w:lvl w:ilvl="8">
      <w:start w:val="1"/>
      <w:numFmt w:val="decimal"/>
      <w:lvlText w:val="%1.%2.%3.%4.%5.%6.%7.%8.%9."/>
      <w:lvlJc w:val="left"/>
      <w:pPr>
        <w:ind w:left="2072" w:hanging="1800"/>
      </w:pPr>
    </w:lvl>
  </w:abstractNum>
  <w:abstractNum w:abstractNumId="6"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7515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link w:val="10"/>
    <w:qFormat/>
    <w:rsid w:val="00c75159"/>
    <w:pPr>
      <w:keepNext w:val="true"/>
      <w:numPr>
        <w:ilvl w:val="0"/>
        <w:numId w:val="1"/>
      </w:numPr>
      <w:jc w:val="right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c75159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Style13" w:customStyle="1">
    <w:name w:val="Основной текст Знак"/>
    <w:basedOn w:val="DefaultParagraphFont"/>
    <w:qFormat/>
    <w:rsid w:val="00c75159"/>
    <w:rPr>
      <w:rFonts w:ascii="Arial" w:hAnsi="Arial" w:eastAsia="Times New Roman" w:cs="Arial"/>
      <w:szCs w:val="20"/>
      <w:lang w:eastAsia="zh-CN"/>
    </w:rPr>
  </w:style>
  <w:style w:type="character" w:styleId="Style14" w:customStyle="1">
    <w:name w:val="Основной текст с отступом Знак"/>
    <w:basedOn w:val="DefaultParagraphFont"/>
    <w:qFormat/>
    <w:rsid w:val="00c75159"/>
    <w:rPr>
      <w:rFonts w:ascii="Arial" w:hAnsi="Arial" w:eastAsia="Times New Roman" w:cs="Arial"/>
      <w:sz w:val="20"/>
      <w:szCs w:val="20"/>
      <w:lang w:eastAsia="zh-CN"/>
    </w:rPr>
  </w:style>
  <w:style w:type="character" w:styleId="89" w:customStyle="1">
    <w:name w:val="Стиль89"/>
    <w:basedOn w:val="DefaultParagraphFont"/>
    <w:uiPriority w:val="1"/>
    <w:qFormat/>
    <w:rsid w:val="00ea3d4d"/>
    <w:rPr/>
  </w:style>
  <w:style w:type="character" w:styleId="Style15" w:customStyle="1">
    <w:name w:val="Символ нумерации"/>
    <w:qFormat/>
    <w:rPr/>
  </w:style>
  <w:style w:type="character" w:styleId="Style16" w:customStyle="1">
    <w:name w:val="Текст выноски Знак"/>
    <w:basedOn w:val="DefaultParagraphFont"/>
    <w:uiPriority w:val="99"/>
    <w:semiHidden/>
    <w:qFormat/>
    <w:rsid w:val="00736e98"/>
    <w:rPr>
      <w:rFonts w:ascii="Tahoma" w:hAnsi="Tahoma" w:eastAsia="Times New Roman" w:cs="Tahoma"/>
      <w:sz w:val="16"/>
      <w:szCs w:val="16"/>
      <w:lang w:eastAsia="zh-CN"/>
    </w:rPr>
  </w:style>
  <w:style w:type="paragraph" w:styleId="Style17" w:customStyle="1">
    <w:name w:val="Заголовок"/>
    <w:basedOn w:val="Normal"/>
    <w:next w:val="Style18"/>
    <w:qFormat/>
    <w:rsid w:val="00c75159"/>
    <w:pPr>
      <w:jc w:val="center"/>
    </w:pPr>
    <w:rPr>
      <w:rFonts w:ascii="Arial" w:hAnsi="Arial" w:cs="Arial"/>
      <w:b/>
      <w:bCs/>
    </w:rPr>
  </w:style>
  <w:style w:type="paragraph" w:styleId="Style18">
    <w:name w:val="Body Text"/>
    <w:basedOn w:val="Normal"/>
    <w:rsid w:val="00c75159"/>
    <w:pPr>
      <w:spacing w:before="0" w:after="200"/>
      <w:jc w:val="both"/>
    </w:pPr>
    <w:rPr>
      <w:rFonts w:ascii="Arial" w:hAnsi="Arial" w:cs="Arial"/>
      <w:sz w:val="22"/>
      <w:szCs w:val="20"/>
    </w:rPr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next w:val="Normal"/>
    <w:unhideWhenUsed/>
    <w:qFormat/>
    <w:rsid w:val="00ea3d4d"/>
    <w:pPr>
      <w:suppressAutoHyphens w:val="false"/>
      <w:spacing w:lineRule="auto" w:line="360"/>
      <w:jc w:val="right"/>
    </w:pPr>
    <w:rPr>
      <w:b/>
      <w:bCs/>
      <w:u w:val="single"/>
      <w:lang w:eastAsia="ru-RU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31" w:customStyle="1">
    <w:name w:val="Основной текст с отступом 31"/>
    <w:basedOn w:val="Normal"/>
    <w:qFormat/>
    <w:rsid w:val="00c75159"/>
    <w:pPr>
      <w:ind w:left="540" w:hanging="0"/>
      <w:jc w:val="both"/>
    </w:pPr>
    <w:rPr>
      <w:rFonts w:ascii="Arial" w:hAnsi="Arial" w:cs="Arial"/>
    </w:rPr>
  </w:style>
  <w:style w:type="paragraph" w:styleId="Style22">
    <w:name w:val="Body Text Indent"/>
    <w:basedOn w:val="Normal"/>
    <w:rsid w:val="00c75159"/>
    <w:pPr>
      <w:ind w:left="360" w:hanging="0"/>
      <w:jc w:val="both"/>
    </w:pPr>
    <w:rPr>
      <w:rFonts w:ascii="Arial" w:hAnsi="Arial" w:cs="Arial"/>
      <w:sz w:val="20"/>
      <w:szCs w:val="20"/>
    </w:rPr>
  </w:style>
  <w:style w:type="paragraph" w:styleId="21" w:customStyle="1">
    <w:name w:val="Основной текст с отступом 21"/>
    <w:basedOn w:val="Normal"/>
    <w:qFormat/>
    <w:rsid w:val="00c75159"/>
    <w:pPr>
      <w:ind w:firstLine="540"/>
      <w:jc w:val="both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17cc7"/>
    <w:pPr>
      <w:suppressAutoHyphens w:val="false"/>
      <w:spacing w:lineRule="auto" w:line="259" w:before="0" w:after="160"/>
      <w:ind w:left="720" w:hanging="0"/>
      <w:contextualSpacing/>
    </w:pPr>
    <w:rPr>
      <w:rFonts w:eastAsia="Calibri" w:cs="" w:cstheme="minorBidi" w:eastAsiaTheme="minorHAnsi"/>
      <w:szCs w:val="22"/>
      <w:lang w:eastAsia="en-US"/>
    </w:rPr>
  </w:style>
  <w:style w:type="paragraph" w:styleId="ConsPlusNonformat" w:customStyle="1">
    <w:name w:val="ConsPlusNonformat"/>
    <w:qFormat/>
    <w:rsid w:val="00d077d8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36e98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7F08-3F75-407C-A3A5-012F2EA60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Application>LibreOffice/6.3.4.2$Windows_X86_64 LibreOffice_project/60da17e045e08f1793c57c00ba83cdfce946d0aa</Application>
  <Pages>5</Pages>
  <Words>1587</Words>
  <Characters>11463</Characters>
  <CharactersWithSpaces>13090</CharactersWithSpaces>
  <Paragraphs>71</Paragraphs>
  <Company>Самарские Коммунальные Системы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2019-12-23T14:24:00Z</dcterms:created>
  <dc:creator>eDekhanova</dc:creator>
  <dc:description/>
  <dc:language>ru-RU</dc:language>
  <cp:lastModifiedBy/>
  <cp:lastPrinted>2021-12-03T14:26:00Z</cp:lastPrinted>
  <dcterms:modified xsi:type="dcterms:W3CDTF">2023-02-01T12:51:29Z</dcterms:modified>
  <cp:revision>111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Самарские Коммунальные Системы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